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72" w:rsidRDefault="00452072" w:rsidP="00955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badi" w:hAnsi="Abadi" w:cs="Liberation Sans"/>
        </w:rPr>
      </w:pPr>
      <w:r>
        <w:rPr>
          <w:rFonts w:ascii="Abadi" w:hAnsi="Abadi" w:cs="Liberation Sans"/>
        </w:rPr>
        <w:t xml:space="preserve">Guide d’anticipation (à partir de la synthèse de A </w:t>
      </w:r>
      <w:proofErr w:type="spellStart"/>
      <w:r>
        <w:rPr>
          <w:rFonts w:ascii="Abadi" w:hAnsi="Abadi" w:cs="Liberation Sans"/>
        </w:rPr>
        <w:t>Godebout</w:t>
      </w:r>
      <w:proofErr w:type="spellEnd"/>
      <w:r>
        <w:rPr>
          <w:rFonts w:ascii="Abadi" w:hAnsi="Abadi" w:cs="Liberation Sans"/>
        </w:rPr>
        <w:t xml:space="preserve"> et S </w:t>
      </w:r>
      <w:r w:rsidR="00A564E3">
        <w:rPr>
          <w:rFonts w:ascii="Abadi" w:hAnsi="Abadi" w:cs="Liberation Sans"/>
        </w:rPr>
        <w:t>H</w:t>
      </w:r>
      <w:r>
        <w:rPr>
          <w:rFonts w:ascii="Abadi" w:hAnsi="Abadi" w:cs="Liberation Sans"/>
        </w:rPr>
        <w:t>enon)</w:t>
      </w:r>
    </w:p>
    <w:p w:rsidR="00D65FA7" w:rsidRPr="00FC2523" w:rsidRDefault="00DF45DA" w:rsidP="00955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badi" w:hAnsi="Abadi" w:cs="Liberation Sans"/>
        </w:rPr>
      </w:pPr>
      <w:r>
        <w:rPr>
          <w:rFonts w:ascii="Abadi" w:hAnsi="Abadi" w:cs="Liberation Sans"/>
        </w:rPr>
        <w:t>D’après les travaux des ROLL (</w:t>
      </w:r>
      <w:r w:rsidRPr="00DF45DA">
        <w:rPr>
          <w:rFonts w:ascii="Abadi" w:eastAsia="Times New Roman" w:hAnsi="Abadi" w:cs="Arial"/>
          <w:lang w:eastAsia="fr-FR"/>
        </w:rPr>
        <w:t>Réseaux des observatoires locaux de la lecture</w:t>
      </w:r>
      <w:r>
        <w:rPr>
          <w:rFonts w:ascii="Abadi" w:eastAsia="Times New Roman" w:hAnsi="Abadi" w:cs="Arial"/>
          <w:lang w:eastAsia="fr-FR"/>
        </w:rPr>
        <w:t>)</w:t>
      </w:r>
      <w:r w:rsidR="00D65FA7" w:rsidRPr="00D65FA7">
        <w:t xml:space="preserve"> </w:t>
      </w:r>
    </w:p>
    <w:p w:rsidR="004568A4" w:rsidRDefault="004568A4" w:rsidP="00955F7D">
      <w:pPr>
        <w:spacing w:after="0"/>
        <w:rPr>
          <w:rFonts w:ascii="ITC Avant Garde" w:hAnsi="ITC Avant Garde" w:cs="Liberation Sans"/>
        </w:rPr>
      </w:pPr>
    </w:p>
    <w:p w:rsidR="00452072" w:rsidRDefault="00082BCA" w:rsidP="00955F7D">
      <w:pPr>
        <w:spacing w:after="0"/>
        <w:rPr>
          <w:rStyle w:val="Lienhypertexte"/>
          <w:rFonts w:ascii="ITC Avant Garde" w:hAnsi="ITC Avant Garde" w:cs="Liberation Sans"/>
        </w:rPr>
      </w:pPr>
      <w:hyperlink r:id="rId7" w:history="1">
        <w:r w:rsidR="00452072" w:rsidRPr="003451C6">
          <w:rPr>
            <w:rStyle w:val="Lienhypertexte"/>
            <w:rFonts w:ascii="ITC Avant Garde" w:hAnsi="ITC Avant Garde" w:cs="Liberation Sans"/>
          </w:rPr>
          <w:t>http://www.explorecuriocite.org/Portals/2/EducatorResources/fr/March/Anticipation%20Guide-strategy-FR-PDF-March%202014.pdf</w:t>
        </w:r>
      </w:hyperlink>
    </w:p>
    <w:p w:rsidR="00477AEF" w:rsidRDefault="00477AEF" w:rsidP="00955F7D">
      <w:pPr>
        <w:spacing w:after="0"/>
        <w:rPr>
          <w:rFonts w:ascii="ITC Avant Garde" w:hAnsi="ITC Avant Garde" w:cs="Liberation Sans"/>
        </w:rPr>
      </w:pPr>
    </w:p>
    <w:p w:rsidR="00A564E3" w:rsidRDefault="00A564E3" w:rsidP="00955F7D">
      <w:pPr>
        <w:spacing w:after="0"/>
        <w:rPr>
          <w:rFonts w:ascii="Abadi" w:hAnsi="Abadi" w:cs="Liberation Sans"/>
          <w:b/>
          <w:u w:val="single"/>
        </w:rPr>
      </w:pPr>
      <w:r>
        <w:rPr>
          <w:rFonts w:ascii="Abadi" w:hAnsi="Abadi" w:cs="Liberation Sans"/>
          <w:b/>
          <w:u w:val="single"/>
        </w:rPr>
        <w:t>Supports</w:t>
      </w:r>
    </w:p>
    <w:p w:rsidR="00A564E3" w:rsidRPr="00A564E3" w:rsidRDefault="00A564E3" w:rsidP="00955F7D">
      <w:pPr>
        <w:spacing w:after="0"/>
        <w:rPr>
          <w:rFonts w:ascii="Abadi" w:hAnsi="Abadi" w:cs="Liberation Sans"/>
        </w:rPr>
      </w:pPr>
      <w:r w:rsidRPr="00A564E3">
        <w:rPr>
          <w:rFonts w:ascii="Abadi" w:hAnsi="Abadi" w:cs="Liberation Sans"/>
        </w:rPr>
        <w:t>Textes explicatifs</w:t>
      </w:r>
    </w:p>
    <w:p w:rsidR="00A564E3" w:rsidRDefault="00A564E3" w:rsidP="00955F7D">
      <w:pPr>
        <w:spacing w:after="0"/>
        <w:rPr>
          <w:rFonts w:ascii="Abadi" w:hAnsi="Abadi" w:cs="Liberation Sans"/>
        </w:rPr>
      </w:pPr>
      <w:r w:rsidRPr="00A564E3">
        <w:rPr>
          <w:rFonts w:ascii="Abadi" w:hAnsi="Abadi" w:cs="Liberation Sans"/>
        </w:rPr>
        <w:t>Textes composites</w:t>
      </w:r>
      <w:r w:rsidR="006D70CF">
        <w:rPr>
          <w:rFonts w:ascii="Abadi" w:hAnsi="Abadi" w:cs="Liberation Sans"/>
        </w:rPr>
        <w:t xml:space="preserve"> des différentes disciplines</w:t>
      </w:r>
      <w:r w:rsidRPr="00A564E3">
        <w:rPr>
          <w:rFonts w:ascii="Abadi" w:hAnsi="Abadi" w:cs="Liberation Sans"/>
        </w:rPr>
        <w:t> : textes accompagnés de sch</w:t>
      </w:r>
      <w:r w:rsidR="00602460">
        <w:rPr>
          <w:rFonts w:ascii="Abadi" w:hAnsi="Abadi" w:cs="Liberation Sans"/>
        </w:rPr>
        <w:t xml:space="preserve">émas, listes, images, tableaux </w:t>
      </w:r>
    </w:p>
    <w:p w:rsidR="00602460" w:rsidRPr="00602460" w:rsidRDefault="00602460" w:rsidP="00955F7D">
      <w:pPr>
        <w:spacing w:after="0"/>
        <w:rPr>
          <w:rFonts w:ascii="Abadi" w:hAnsi="Abadi" w:cs="Liberation Sans"/>
        </w:rPr>
      </w:pPr>
      <w:bookmarkStart w:id="0" w:name="_GoBack"/>
      <w:bookmarkEnd w:id="0"/>
    </w:p>
    <w:p w:rsidR="004568A4" w:rsidRPr="00FC2523" w:rsidRDefault="004568A4" w:rsidP="00955F7D">
      <w:pPr>
        <w:spacing w:after="0"/>
        <w:rPr>
          <w:rFonts w:ascii="Abadi" w:hAnsi="Abadi" w:cs="Liberation Sans"/>
          <w:b/>
          <w:u w:val="single"/>
        </w:rPr>
      </w:pPr>
      <w:r w:rsidRPr="00FC2523">
        <w:rPr>
          <w:rFonts w:ascii="Abadi" w:hAnsi="Abadi" w:cs="Liberation Sans"/>
          <w:b/>
          <w:u w:val="single"/>
        </w:rPr>
        <w:t>Compétence</w:t>
      </w:r>
    </w:p>
    <w:p w:rsidR="00C71A0D" w:rsidRDefault="00452072" w:rsidP="00C71A0D">
      <w:pPr>
        <w:spacing w:after="0" w:line="240" w:lineRule="auto"/>
        <w:rPr>
          <w:rFonts w:ascii="Abadi" w:eastAsia="Times New Roman" w:hAnsi="Abadi" w:cs="Arial"/>
          <w:lang w:eastAsia="fr-FR"/>
        </w:rPr>
      </w:pPr>
      <w:r>
        <w:rPr>
          <w:rFonts w:ascii="Abadi" w:eastAsia="Times New Roman" w:hAnsi="Abadi" w:cs="Arial"/>
          <w:lang w:eastAsia="fr-FR"/>
        </w:rPr>
        <w:t>Favoriser la compréhension des textes explicatifs</w:t>
      </w:r>
    </w:p>
    <w:p w:rsidR="00452072" w:rsidRPr="00C71A0D" w:rsidRDefault="00452072" w:rsidP="00C71A0D">
      <w:pPr>
        <w:spacing w:after="0" w:line="240" w:lineRule="auto"/>
        <w:rPr>
          <w:rFonts w:ascii="Abadi" w:eastAsia="Times New Roman" w:hAnsi="Abadi" w:cs="Arial"/>
          <w:lang w:eastAsia="fr-FR"/>
        </w:rPr>
      </w:pPr>
      <w:r>
        <w:rPr>
          <w:rFonts w:ascii="Abadi" w:eastAsia="Times New Roman" w:hAnsi="Abadi" w:cs="Arial"/>
          <w:lang w:eastAsia="fr-FR"/>
        </w:rPr>
        <w:t>Forger l’autonomie de lecteur</w:t>
      </w:r>
    </w:p>
    <w:p w:rsidR="00C71A0D" w:rsidRDefault="00C71A0D" w:rsidP="00955F7D">
      <w:pPr>
        <w:spacing w:after="0"/>
        <w:rPr>
          <w:rFonts w:ascii="Abadi" w:hAnsi="Abadi" w:cs="Liberation Sans"/>
          <w:u w:val="single"/>
        </w:rPr>
      </w:pPr>
    </w:p>
    <w:p w:rsidR="00A564E3" w:rsidRPr="0044577C" w:rsidRDefault="00A564E3" w:rsidP="00955F7D">
      <w:pPr>
        <w:spacing w:after="0"/>
        <w:rPr>
          <w:rFonts w:ascii="Abadi" w:hAnsi="Abadi" w:cs="Liberation Sans"/>
          <w:b/>
          <w:u w:val="single"/>
        </w:rPr>
      </w:pPr>
      <w:r w:rsidRPr="0044577C">
        <w:rPr>
          <w:rFonts w:ascii="Abadi" w:hAnsi="Abadi" w:cs="Liberation Sans"/>
          <w:b/>
          <w:u w:val="single"/>
        </w:rPr>
        <w:t>Principe général</w:t>
      </w:r>
    </w:p>
    <w:p w:rsidR="006C2F84" w:rsidRDefault="00A564E3" w:rsidP="00A564E3">
      <w:pPr>
        <w:tabs>
          <w:tab w:val="left" w:pos="2880"/>
        </w:tabs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 xml:space="preserve">La démarche consiste à faire réagir l’élève, à se positionner face à une série d’énoncés avec de simples réponses du type « d’accord/pas d’accord » </w:t>
      </w:r>
      <w:r w:rsidRPr="00A564E3">
        <w:rPr>
          <w:rFonts w:ascii="Abadi" w:hAnsi="Abadi" w:cs="Liberation Sans"/>
          <w:b/>
        </w:rPr>
        <w:t>avant la lecture du texte</w:t>
      </w:r>
      <w:r>
        <w:rPr>
          <w:rFonts w:ascii="Abadi" w:hAnsi="Abadi" w:cs="Liberation Sans"/>
        </w:rPr>
        <w:t>. Il s’agit d’un positionnement initial qui va induire un objectif de lecture concret.</w:t>
      </w:r>
    </w:p>
    <w:p w:rsidR="00A564E3" w:rsidRDefault="00A564E3" w:rsidP="00A564E3">
      <w:pPr>
        <w:tabs>
          <w:tab w:val="left" w:pos="2880"/>
        </w:tabs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>L’élève découvre ensuite le texte, le lit entièrement et revoit ses représentations initiales pour les mettre en conformité avec ce qu’il comprend du texte.</w:t>
      </w:r>
    </w:p>
    <w:p w:rsidR="00A564E3" w:rsidRDefault="00A564E3" w:rsidP="00A564E3">
      <w:pPr>
        <w:tabs>
          <w:tab w:val="left" w:pos="2880"/>
        </w:tabs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>Que la lecture du texte valide ou non l’avis initial, l’élève rédige par écrit une justification écrite à propos de chaque énoncé.</w:t>
      </w:r>
    </w:p>
    <w:p w:rsidR="00E273AF" w:rsidRDefault="006D70CF" w:rsidP="006D70CF">
      <w:pPr>
        <w:tabs>
          <w:tab w:val="left" w:pos="2880"/>
        </w:tabs>
        <w:spacing w:after="0"/>
        <w:jc w:val="center"/>
        <w:rPr>
          <w:rFonts w:ascii="Abadi" w:hAnsi="Abadi" w:cs="Liberation Sans"/>
        </w:rPr>
      </w:pPr>
      <w:r>
        <w:rPr>
          <w:noProof/>
          <w:lang w:eastAsia="fr-FR"/>
        </w:rPr>
        <w:drawing>
          <wp:inline distT="0" distB="0" distL="0" distR="0" wp14:anchorId="510547BD" wp14:editId="529DF4F3">
            <wp:extent cx="4067175" cy="2695111"/>
            <wp:effectExtent l="0" t="0" r="0" b="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E8F732C0-FFE4-477C-BE74-9469AE5BB1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E8F732C0-FFE4-477C-BE74-9469AE5BB1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0338" cy="273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CF" w:rsidRDefault="006D70CF" w:rsidP="006D70CF">
      <w:pPr>
        <w:tabs>
          <w:tab w:val="left" w:pos="2880"/>
        </w:tabs>
        <w:spacing w:after="0"/>
        <w:jc w:val="center"/>
        <w:rPr>
          <w:rFonts w:ascii="Abadi" w:hAnsi="Abadi" w:cs="Liberation Sans"/>
        </w:rPr>
      </w:pPr>
    </w:p>
    <w:tbl>
      <w:tblPr>
        <w:tblW w:w="750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1479"/>
        <w:gridCol w:w="1215"/>
        <w:gridCol w:w="2551"/>
      </w:tblGrid>
      <w:tr w:rsidR="00E273AF" w:rsidRPr="00E273AF" w:rsidTr="006D70CF">
        <w:trPr>
          <w:trHeight w:val="330"/>
          <w:jc w:val="center"/>
        </w:trPr>
        <w:tc>
          <w:tcPr>
            <w:tcW w:w="750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B3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273AF">
              <w:rPr>
                <w:rFonts w:ascii="Levenim MT" w:eastAsia="Times New Roman" w:hAnsi="Levenim MT" w:cs="Levenim MT" w:hint="cs"/>
                <w:b/>
                <w:bCs/>
                <w:color w:val="000000" w:themeColor="text1"/>
                <w:kern w:val="24"/>
                <w:lang w:eastAsia="fr-FR"/>
              </w:rPr>
              <w:t>Titre du texte ou du thème si plusieurs textes ou documents</w:t>
            </w:r>
          </w:p>
        </w:tc>
      </w:tr>
      <w:tr w:rsidR="00E273AF" w:rsidRPr="00E273AF" w:rsidTr="006D70CF">
        <w:trPr>
          <w:trHeight w:val="225"/>
          <w:jc w:val="center"/>
        </w:trPr>
        <w:tc>
          <w:tcPr>
            <w:tcW w:w="373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2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273AF">
              <w:rPr>
                <w:rFonts w:ascii="Levenim MT" w:eastAsia="Times New Roman" w:hAnsi="Levenim MT" w:cs="Levenim MT" w:hint="cs"/>
                <w:color w:val="000000" w:themeColor="text1"/>
                <w:kern w:val="24"/>
                <w:lang w:eastAsia="fr-FR"/>
              </w:rPr>
              <w:t>Avant la lecture</w:t>
            </w:r>
          </w:p>
        </w:tc>
        <w:tc>
          <w:tcPr>
            <w:tcW w:w="376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2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273AF">
              <w:rPr>
                <w:rFonts w:ascii="Levenim MT" w:eastAsia="Times New Roman" w:hAnsi="Levenim MT" w:cs="Levenim MT" w:hint="cs"/>
                <w:color w:val="000000" w:themeColor="text1"/>
                <w:kern w:val="24"/>
                <w:lang w:eastAsia="fr-FR"/>
              </w:rPr>
              <w:t>Après la lecture</w:t>
            </w:r>
          </w:p>
        </w:tc>
      </w:tr>
      <w:tr w:rsidR="00E273AF" w:rsidRPr="00E273AF" w:rsidTr="006D70CF">
        <w:trPr>
          <w:trHeight w:val="388"/>
          <w:jc w:val="center"/>
        </w:trPr>
        <w:tc>
          <w:tcPr>
            <w:tcW w:w="37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8D0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273AF">
              <w:rPr>
                <w:rFonts w:ascii="Levenim MT" w:eastAsia="Times New Roman" w:hAnsi="Levenim MT" w:cs="Levenim MT" w:hint="cs"/>
                <w:color w:val="000000" w:themeColor="text1"/>
                <w:kern w:val="24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Donne ton avis sur ces énoncés. Entoure ton choix.</w:t>
            </w:r>
          </w:p>
        </w:tc>
        <w:tc>
          <w:tcPr>
            <w:tcW w:w="37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8D0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E273AF">
              <w:rPr>
                <w:rFonts w:ascii="Levenim MT" w:eastAsia="Times New Roman" w:hAnsi="Levenim MT" w:cs="Levenim MT" w:hint="cs"/>
                <w:color w:val="000000" w:themeColor="text1"/>
                <w:kern w:val="24"/>
                <w:lang w:eastAsia="fr-FR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Redonne un avis et justifie la réponse par écrit.</w:t>
            </w:r>
          </w:p>
        </w:tc>
      </w:tr>
      <w:tr w:rsidR="00477AEF" w:rsidRPr="00E273AF" w:rsidTr="006D70CF">
        <w:trPr>
          <w:trHeight w:val="217"/>
          <w:jc w:val="center"/>
        </w:trPr>
        <w:tc>
          <w:tcPr>
            <w:tcW w:w="22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2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273AF">
              <w:rPr>
                <w:rFonts w:ascii="Levenim MT" w:eastAsia="Times New Roman" w:hAnsi="Levenim MT" w:cs="Levenim MT" w:hint="cs"/>
                <w:b/>
                <w:bCs/>
                <w:color w:val="000000" w:themeColor="text1"/>
                <w:kern w:val="24"/>
                <w:lang w:eastAsia="fr-FR"/>
              </w:rPr>
              <w:t xml:space="preserve">On peut mesurer l’âge d’un arbre </w:t>
            </w:r>
            <w:r w:rsidRPr="00E273AF">
              <w:rPr>
                <w:rFonts w:ascii="Levenim MT" w:eastAsia="Times New Roman" w:hAnsi="Levenim MT" w:cs="Levenim MT" w:hint="cs"/>
                <w:b/>
                <w:bCs/>
                <w:color w:val="000000" w:themeColor="text1"/>
                <w:kern w:val="24"/>
                <w:lang w:eastAsia="fr-FR"/>
              </w:rPr>
              <w:lastRenderedPageBreak/>
              <w:t>grâce au nombre de branches.</w:t>
            </w:r>
          </w:p>
        </w:tc>
        <w:tc>
          <w:tcPr>
            <w:tcW w:w="14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2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E273AF">
              <w:rPr>
                <w:rFonts w:ascii="Levenim MT" w:eastAsia="Times New Roman" w:hAnsi="Levenim MT" w:cs="Levenim MT" w:hint="cs"/>
                <w:b/>
                <w:bCs/>
                <w:color w:val="000000" w:themeColor="text1"/>
                <w:kern w:val="24"/>
                <w:lang w:eastAsia="fr-FR"/>
              </w:rPr>
              <w:lastRenderedPageBreak/>
              <w:t>D’accord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2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E273AF">
              <w:rPr>
                <w:rFonts w:ascii="Levenim MT" w:eastAsia="Times New Roman" w:hAnsi="Levenim MT" w:cs="Levenim MT" w:hint="cs"/>
                <w:b/>
                <w:bCs/>
                <w:color w:val="000000" w:themeColor="text1"/>
                <w:kern w:val="24"/>
                <w:lang w:eastAsia="fr-FR"/>
              </w:rPr>
              <w:t>D’accord</w:t>
            </w:r>
          </w:p>
        </w:tc>
        <w:tc>
          <w:tcPr>
            <w:tcW w:w="25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2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273AF">
              <w:rPr>
                <w:rFonts w:ascii="Levenim MT" w:eastAsia="Times New Roman" w:hAnsi="Levenim MT" w:cs="Levenim MT" w:hint="cs"/>
                <w:b/>
                <w:bCs/>
                <w:color w:val="000000" w:themeColor="text1"/>
                <w:kern w:val="24"/>
                <w:lang w:eastAsia="fr-FR"/>
              </w:rPr>
              <w:t>(Justification de l’élève par écrit)</w:t>
            </w:r>
          </w:p>
          <w:p w:rsidR="001D00A2" w:rsidRDefault="001D00A2" w:rsidP="00CF5BA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1D00A2" w:rsidRPr="001D00A2" w:rsidRDefault="001D00A2" w:rsidP="001D00A2">
            <w:pPr>
              <w:rPr>
                <w:rFonts w:ascii="Arial" w:eastAsia="Times New Roman" w:hAnsi="Arial" w:cs="Arial"/>
                <w:lang w:eastAsia="fr-FR"/>
              </w:rPr>
            </w:pPr>
          </w:p>
          <w:p w:rsidR="00E273AF" w:rsidRPr="001D00A2" w:rsidRDefault="00E273AF" w:rsidP="001D00A2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77AEF" w:rsidRPr="00E273AF" w:rsidTr="006D70CF">
        <w:trPr>
          <w:trHeight w:val="283"/>
          <w:jc w:val="center"/>
        </w:trPr>
        <w:tc>
          <w:tcPr>
            <w:tcW w:w="225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273AF" w:rsidRPr="00E273AF" w:rsidRDefault="00E273AF" w:rsidP="00CF5BA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1479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FD2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E273AF">
              <w:rPr>
                <w:rFonts w:ascii="Levenim MT" w:eastAsia="Times New Roman" w:hAnsi="Levenim MT" w:cs="Levenim MT" w:hint="cs"/>
                <w:b/>
                <w:color w:val="000000" w:themeColor="text1"/>
                <w:kern w:val="24"/>
                <w:lang w:eastAsia="fr-FR"/>
              </w:rPr>
              <w:t>Je ne sais pas</w:t>
            </w:r>
          </w:p>
        </w:tc>
        <w:tc>
          <w:tcPr>
            <w:tcW w:w="12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D2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E273AF">
              <w:rPr>
                <w:rFonts w:ascii="Levenim MT" w:eastAsia="Times New Roman" w:hAnsi="Levenim MT" w:cs="Levenim MT" w:hint="cs"/>
                <w:b/>
                <w:color w:val="000000" w:themeColor="text1"/>
                <w:kern w:val="24"/>
                <w:lang w:eastAsia="fr-FR"/>
              </w:rPr>
              <w:t>Je ne sais pas</w:t>
            </w:r>
          </w:p>
        </w:tc>
        <w:tc>
          <w:tcPr>
            <w:tcW w:w="255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273AF" w:rsidRPr="00E273AF" w:rsidRDefault="00E273AF" w:rsidP="00CF5BA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  <w:tr w:rsidR="00477AEF" w:rsidRPr="00E273AF" w:rsidTr="006D70CF">
        <w:trPr>
          <w:trHeight w:val="272"/>
          <w:jc w:val="center"/>
        </w:trPr>
        <w:tc>
          <w:tcPr>
            <w:tcW w:w="225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273AF" w:rsidRPr="00E273AF" w:rsidRDefault="00E273AF" w:rsidP="00CF5BA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1479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FD2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E273AF">
              <w:rPr>
                <w:rFonts w:ascii="Arial" w:eastAsia="Times New Roman" w:hAnsi="Arial" w:cs="Arial"/>
                <w:b/>
                <w:lang w:eastAsia="fr-FR"/>
              </w:rPr>
              <w:t>Pas d’accord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D2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3AF" w:rsidRPr="00E273AF" w:rsidRDefault="00E273AF" w:rsidP="00CF5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E273AF">
              <w:rPr>
                <w:rFonts w:ascii="Arial" w:eastAsia="Times New Roman" w:hAnsi="Arial" w:cs="Arial"/>
                <w:b/>
                <w:lang w:eastAsia="fr-FR"/>
              </w:rPr>
              <w:t>Pas d’accord</w:t>
            </w:r>
          </w:p>
        </w:tc>
        <w:tc>
          <w:tcPr>
            <w:tcW w:w="255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E273AF" w:rsidRPr="00E273AF" w:rsidRDefault="00E273AF" w:rsidP="00CF5BA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</w:tr>
    </w:tbl>
    <w:p w:rsidR="0044577C" w:rsidRDefault="0044577C" w:rsidP="00A564E3">
      <w:pPr>
        <w:tabs>
          <w:tab w:val="left" w:pos="2880"/>
        </w:tabs>
        <w:spacing w:after="0"/>
        <w:rPr>
          <w:rFonts w:ascii="Abadi" w:hAnsi="Abadi" w:cs="Liberation Sans"/>
        </w:rPr>
      </w:pPr>
    </w:p>
    <w:p w:rsidR="004F6A77" w:rsidRDefault="004F6A77" w:rsidP="00A564E3">
      <w:pPr>
        <w:tabs>
          <w:tab w:val="left" w:pos="2880"/>
        </w:tabs>
        <w:spacing w:after="0"/>
        <w:rPr>
          <w:rFonts w:ascii="Abadi" w:hAnsi="Abadi" w:cs="Liberation Sans"/>
          <w:b/>
          <w:u w:val="single"/>
        </w:rPr>
      </w:pPr>
    </w:p>
    <w:p w:rsidR="0044577C" w:rsidRDefault="0044577C" w:rsidP="00A564E3">
      <w:pPr>
        <w:tabs>
          <w:tab w:val="left" w:pos="2880"/>
        </w:tabs>
        <w:spacing w:after="0"/>
        <w:rPr>
          <w:rFonts w:ascii="Abadi" w:hAnsi="Abadi" w:cs="Liberation Sans"/>
          <w:b/>
          <w:u w:val="single"/>
        </w:rPr>
      </w:pPr>
      <w:r w:rsidRPr="0044577C">
        <w:rPr>
          <w:rFonts w:ascii="Abadi" w:hAnsi="Abadi" w:cs="Liberation Sans"/>
          <w:b/>
          <w:u w:val="single"/>
        </w:rPr>
        <w:t xml:space="preserve">Etapes </w:t>
      </w:r>
      <w:r w:rsidR="004F6A77">
        <w:rPr>
          <w:rFonts w:ascii="Abadi" w:hAnsi="Abadi" w:cs="Liberation Sans"/>
          <w:b/>
          <w:u w:val="single"/>
        </w:rPr>
        <w:t>du canevas</w:t>
      </w:r>
    </w:p>
    <w:p w:rsidR="006D70CF" w:rsidRDefault="006D70CF" w:rsidP="00A564E3">
      <w:pPr>
        <w:tabs>
          <w:tab w:val="left" w:pos="2880"/>
        </w:tabs>
        <w:spacing w:after="0"/>
        <w:rPr>
          <w:rFonts w:ascii="Abadi" w:hAnsi="Abadi" w:cs="Liberation Sans"/>
          <w:b/>
          <w:u w:val="single"/>
        </w:rPr>
      </w:pPr>
    </w:p>
    <w:p w:rsidR="006D70CF" w:rsidRDefault="006D70CF" w:rsidP="006D70CF">
      <w:pPr>
        <w:pStyle w:val="Paragraphedeliste"/>
        <w:numPr>
          <w:ilvl w:val="0"/>
          <w:numId w:val="5"/>
        </w:numPr>
        <w:tabs>
          <w:tab w:val="left" w:pos="2880"/>
        </w:tabs>
        <w:spacing w:after="0"/>
        <w:rPr>
          <w:rFonts w:ascii="Abadi" w:hAnsi="Abadi" w:cs="Liberation Sans"/>
        </w:rPr>
      </w:pPr>
      <w:r w:rsidRPr="00E273AF">
        <w:rPr>
          <w:rFonts w:ascii="Abadi" w:hAnsi="Abadi" w:cs="Liberation Sans"/>
          <w:b/>
        </w:rPr>
        <w:t>Avant la lecture</w:t>
      </w:r>
      <w:r>
        <w:rPr>
          <w:rFonts w:ascii="Abadi" w:hAnsi="Abadi" w:cs="Liberation Sans"/>
        </w:rPr>
        <w:t xml:space="preserve"> – Positionnement préalable et confrontation des avis avec un pair</w:t>
      </w:r>
    </w:p>
    <w:p w:rsidR="006D70CF" w:rsidRDefault="006D70CF" w:rsidP="006D70CF">
      <w:pPr>
        <w:tabs>
          <w:tab w:val="left" w:pos="2880"/>
        </w:tabs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>Positionnement écrit individuel</w:t>
      </w:r>
    </w:p>
    <w:p w:rsidR="006D70CF" w:rsidRDefault="006D70CF" w:rsidP="006D70CF">
      <w:pPr>
        <w:tabs>
          <w:tab w:val="left" w:pos="2880"/>
        </w:tabs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>Lecture et échanges sur les propositions en binôme. Les élèves justifient leur proposition « d’accord/pas d’accord »</w:t>
      </w:r>
    </w:p>
    <w:p w:rsidR="006D70CF" w:rsidRDefault="006D70CF" w:rsidP="006D70CF">
      <w:pPr>
        <w:tabs>
          <w:tab w:val="left" w:pos="2880"/>
        </w:tabs>
        <w:spacing w:after="0"/>
        <w:rPr>
          <w:rFonts w:ascii="Abadi" w:hAnsi="Abadi" w:cs="Liberation Sans"/>
        </w:rPr>
      </w:pPr>
    </w:p>
    <w:p w:rsidR="006D70CF" w:rsidRDefault="006D70CF" w:rsidP="006D70CF">
      <w:pPr>
        <w:pStyle w:val="Paragraphedeliste"/>
        <w:numPr>
          <w:ilvl w:val="0"/>
          <w:numId w:val="5"/>
        </w:numPr>
        <w:tabs>
          <w:tab w:val="left" w:pos="2880"/>
        </w:tabs>
        <w:spacing w:after="0"/>
        <w:rPr>
          <w:rFonts w:ascii="Abadi" w:hAnsi="Abadi" w:cs="Liberation Sans"/>
        </w:rPr>
      </w:pPr>
      <w:r w:rsidRPr="00E273AF">
        <w:rPr>
          <w:rFonts w:ascii="Abadi" w:hAnsi="Abadi" w:cs="Liberation Sans"/>
          <w:b/>
        </w:rPr>
        <w:t>Avant la lecture</w:t>
      </w:r>
      <w:r>
        <w:rPr>
          <w:rFonts w:ascii="Abadi" w:hAnsi="Abadi" w:cs="Liberation Sans"/>
        </w:rPr>
        <w:t xml:space="preserve"> – Mise en commun en collectif</w:t>
      </w:r>
    </w:p>
    <w:p w:rsidR="006D70CF" w:rsidRDefault="006D70CF" w:rsidP="006D70CF">
      <w:pPr>
        <w:tabs>
          <w:tab w:val="left" w:pos="2880"/>
        </w:tabs>
        <w:spacing w:after="0"/>
        <w:rPr>
          <w:rFonts w:ascii="Abadi" w:hAnsi="Abadi" w:cs="Liberation Sans"/>
        </w:rPr>
      </w:pPr>
      <w:r>
        <w:rPr>
          <w:rFonts w:ascii="Abadi" w:hAnsi="Abadi" w:cs="Liberation Sans"/>
        </w:rPr>
        <w:t>Brève mise en commun sur chaque affirmation. Un élève s’exprime et justifie son affirmation. L’enseignant encourage l’argumentation d’un point de vue contraire. Il n’induit pas, ne valide pas.</w:t>
      </w:r>
    </w:p>
    <w:p w:rsidR="006D70CF" w:rsidRDefault="006D70CF" w:rsidP="006D70CF">
      <w:pPr>
        <w:tabs>
          <w:tab w:val="left" w:pos="2880"/>
        </w:tabs>
        <w:rPr>
          <w:rFonts w:ascii="Abadi" w:hAnsi="Abadi" w:cs="Liberation Sans"/>
        </w:rPr>
      </w:pPr>
    </w:p>
    <w:p w:rsidR="006D70CF" w:rsidRDefault="006D70CF" w:rsidP="006D70CF">
      <w:pPr>
        <w:pStyle w:val="Paragraphedeliste"/>
        <w:numPr>
          <w:ilvl w:val="0"/>
          <w:numId w:val="5"/>
        </w:numPr>
        <w:tabs>
          <w:tab w:val="left" w:pos="2880"/>
        </w:tabs>
        <w:rPr>
          <w:rFonts w:ascii="Abadi" w:hAnsi="Abadi" w:cs="Liberation Sans"/>
        </w:rPr>
      </w:pPr>
      <w:r w:rsidRPr="00E273AF">
        <w:rPr>
          <w:rFonts w:ascii="Abadi" w:hAnsi="Abadi" w:cs="Liberation Sans"/>
          <w:b/>
        </w:rPr>
        <w:t>Pendant la lecture</w:t>
      </w:r>
      <w:r>
        <w:rPr>
          <w:rFonts w:ascii="Abadi" w:hAnsi="Abadi" w:cs="Liberation Sans"/>
        </w:rPr>
        <w:t xml:space="preserve"> - Lecture du texte explicatif en entier</w:t>
      </w:r>
    </w:p>
    <w:p w:rsidR="006D70CF" w:rsidRDefault="006D70CF" w:rsidP="006D70CF">
      <w:pPr>
        <w:pStyle w:val="Paragraphedeliste"/>
        <w:tabs>
          <w:tab w:val="left" w:pos="2880"/>
        </w:tabs>
        <w:rPr>
          <w:rFonts w:ascii="Abadi" w:hAnsi="Abadi" w:cs="Liberation Sans"/>
        </w:rPr>
      </w:pPr>
    </w:p>
    <w:p w:rsidR="006D70CF" w:rsidRDefault="006D70CF" w:rsidP="006D70CF">
      <w:pPr>
        <w:pStyle w:val="Paragraphedeliste"/>
        <w:numPr>
          <w:ilvl w:val="0"/>
          <w:numId w:val="5"/>
        </w:numPr>
        <w:tabs>
          <w:tab w:val="left" w:pos="2880"/>
        </w:tabs>
        <w:spacing w:after="0"/>
        <w:rPr>
          <w:rFonts w:ascii="Abadi" w:hAnsi="Abadi" w:cs="Liberation Sans"/>
        </w:rPr>
      </w:pPr>
      <w:r w:rsidRPr="006D776B">
        <w:rPr>
          <w:rFonts w:ascii="Abadi" w:hAnsi="Abadi" w:cs="Liberation Sans"/>
          <w:b/>
        </w:rPr>
        <w:t>Pendant la lecture</w:t>
      </w:r>
      <w:r>
        <w:rPr>
          <w:rFonts w:ascii="Abadi" w:hAnsi="Abadi" w:cs="Liberation Sans"/>
        </w:rPr>
        <w:t xml:space="preserve"> – </w:t>
      </w:r>
    </w:p>
    <w:p w:rsidR="006D70CF" w:rsidRPr="006D776B" w:rsidRDefault="006D70CF" w:rsidP="006D70CF">
      <w:pPr>
        <w:tabs>
          <w:tab w:val="left" w:pos="2880"/>
        </w:tabs>
        <w:spacing w:after="0" w:line="240" w:lineRule="auto"/>
        <w:rPr>
          <w:rFonts w:ascii="Abadi" w:hAnsi="Abadi" w:cs="Liberation Sans"/>
        </w:rPr>
      </w:pPr>
      <w:r w:rsidRPr="006D776B">
        <w:rPr>
          <w:rFonts w:ascii="Abadi" w:hAnsi="Abadi" w:cs="Liberation Sans"/>
        </w:rPr>
        <w:t>Comparaison de l’avis initial, rectification ou non du positionnement</w:t>
      </w:r>
      <w:r w:rsidR="00602460">
        <w:rPr>
          <w:rFonts w:ascii="Abadi" w:hAnsi="Abadi" w:cs="Liberation Sans"/>
        </w:rPr>
        <w:t>. P</w:t>
      </w:r>
      <w:r w:rsidRPr="006D776B">
        <w:rPr>
          <w:rFonts w:ascii="Abadi" w:hAnsi="Abadi" w:cs="Liberation Sans"/>
        </w:rPr>
        <w:t xml:space="preserve">our cela l’élève va être amené à lire sélectivement les informations. </w:t>
      </w:r>
    </w:p>
    <w:p w:rsidR="006D70CF" w:rsidRDefault="006D70CF" w:rsidP="006D70CF">
      <w:pPr>
        <w:tabs>
          <w:tab w:val="left" w:pos="2880"/>
        </w:tabs>
        <w:spacing w:after="0"/>
        <w:rPr>
          <w:rFonts w:ascii="Abadi" w:hAnsi="Abadi" w:cs="Liberation Sans"/>
        </w:rPr>
      </w:pPr>
      <w:r w:rsidRPr="006D776B">
        <w:rPr>
          <w:rFonts w:ascii="Abadi" w:hAnsi="Abadi" w:cs="Liberation Sans"/>
        </w:rPr>
        <w:t>Justification écrite</w:t>
      </w:r>
    </w:p>
    <w:p w:rsidR="006D70CF" w:rsidRPr="006D776B" w:rsidRDefault="006D70CF" w:rsidP="006D70CF">
      <w:pPr>
        <w:tabs>
          <w:tab w:val="left" w:pos="2880"/>
        </w:tabs>
        <w:spacing w:after="0" w:line="240" w:lineRule="auto"/>
        <w:rPr>
          <w:rFonts w:ascii="Abadi" w:hAnsi="Abadi" w:cs="Liberation Sans"/>
        </w:rPr>
      </w:pPr>
    </w:p>
    <w:p w:rsidR="006D70CF" w:rsidRDefault="006D70CF" w:rsidP="006D70CF">
      <w:pPr>
        <w:pStyle w:val="Paragraphedeliste"/>
        <w:numPr>
          <w:ilvl w:val="0"/>
          <w:numId w:val="5"/>
        </w:numPr>
        <w:tabs>
          <w:tab w:val="left" w:pos="2880"/>
        </w:tabs>
        <w:spacing w:after="0"/>
        <w:rPr>
          <w:rFonts w:ascii="Abadi" w:hAnsi="Abadi" w:cs="Liberation Sans"/>
        </w:rPr>
      </w:pPr>
      <w:r w:rsidRPr="006D776B">
        <w:rPr>
          <w:rFonts w:ascii="Abadi" w:hAnsi="Abadi" w:cs="Liberation Sans"/>
          <w:b/>
        </w:rPr>
        <w:t>Après la lecture</w:t>
      </w:r>
      <w:r>
        <w:rPr>
          <w:rFonts w:ascii="Abadi" w:hAnsi="Abadi" w:cs="Liberation Sans"/>
        </w:rPr>
        <w:t xml:space="preserve"> - Mise en commun</w:t>
      </w:r>
    </w:p>
    <w:p w:rsidR="006D70CF" w:rsidRDefault="006D70CF" w:rsidP="006D70CF">
      <w:pPr>
        <w:tabs>
          <w:tab w:val="left" w:pos="2880"/>
        </w:tabs>
        <w:spacing w:after="0"/>
        <w:rPr>
          <w:rFonts w:ascii="Abadi" w:hAnsi="Abadi" w:cs="Liberation Sans"/>
        </w:rPr>
      </w:pPr>
      <w:r w:rsidRPr="006D776B">
        <w:rPr>
          <w:rFonts w:ascii="Abadi" w:hAnsi="Abadi" w:cs="Liberation Sans"/>
        </w:rPr>
        <w:t>Validation ou non collective des réponses et élaboration d’une production collective</w:t>
      </w:r>
    </w:p>
    <w:p w:rsidR="006D70CF" w:rsidRPr="006D776B" w:rsidRDefault="006D70CF" w:rsidP="006D70CF">
      <w:pPr>
        <w:tabs>
          <w:tab w:val="left" w:pos="2880"/>
        </w:tabs>
        <w:spacing w:after="0" w:line="240" w:lineRule="auto"/>
        <w:rPr>
          <w:rFonts w:ascii="Abadi" w:hAnsi="Abadi" w:cs="Liberation Sans"/>
        </w:rPr>
      </w:pPr>
    </w:p>
    <w:p w:rsidR="006D70CF" w:rsidRDefault="006D70CF" w:rsidP="006D70CF">
      <w:pPr>
        <w:pStyle w:val="Paragraphedeliste"/>
        <w:numPr>
          <w:ilvl w:val="0"/>
          <w:numId w:val="5"/>
        </w:numPr>
        <w:tabs>
          <w:tab w:val="left" w:pos="2880"/>
        </w:tabs>
        <w:spacing w:after="0"/>
        <w:rPr>
          <w:rFonts w:ascii="Abadi" w:hAnsi="Abadi" w:cs="Liberation Sans"/>
        </w:rPr>
      </w:pPr>
      <w:r w:rsidRPr="006D776B">
        <w:rPr>
          <w:rFonts w:ascii="Abadi" w:hAnsi="Abadi" w:cs="Liberation Sans"/>
          <w:b/>
        </w:rPr>
        <w:t>Après la lecture</w:t>
      </w:r>
      <w:r>
        <w:rPr>
          <w:rFonts w:ascii="Abadi" w:hAnsi="Abadi" w:cs="Liberation Sans"/>
        </w:rPr>
        <w:t xml:space="preserve"> – Structuration</w:t>
      </w:r>
    </w:p>
    <w:p w:rsidR="006D70CF" w:rsidRPr="006D776B" w:rsidRDefault="006D70CF" w:rsidP="006D70CF">
      <w:pPr>
        <w:tabs>
          <w:tab w:val="left" w:pos="2880"/>
        </w:tabs>
        <w:spacing w:after="0" w:line="240" w:lineRule="auto"/>
        <w:rPr>
          <w:rFonts w:ascii="Abadi" w:hAnsi="Abadi" w:cs="Liberation Sans"/>
        </w:rPr>
      </w:pPr>
      <w:r>
        <w:rPr>
          <w:rFonts w:ascii="Abadi" w:hAnsi="Abadi" w:cs="Liberation Sans"/>
        </w:rPr>
        <w:t>Explicitation des procédures : surligner les informations, faire des liens entre les informations (utilisation de flèches), annotation…</w:t>
      </w:r>
    </w:p>
    <w:p w:rsidR="006D70CF" w:rsidRDefault="006D70CF" w:rsidP="00A564E3">
      <w:pPr>
        <w:tabs>
          <w:tab w:val="left" w:pos="2880"/>
        </w:tabs>
        <w:spacing w:after="0"/>
        <w:rPr>
          <w:rFonts w:ascii="Abadi" w:hAnsi="Abadi" w:cs="Liberation Sans"/>
          <w:b/>
          <w:u w:val="single"/>
        </w:rPr>
      </w:pPr>
    </w:p>
    <w:p w:rsidR="006D70CF" w:rsidRPr="0044577C" w:rsidRDefault="006D70CF" w:rsidP="00A564E3">
      <w:pPr>
        <w:tabs>
          <w:tab w:val="left" w:pos="2880"/>
        </w:tabs>
        <w:spacing w:after="0"/>
        <w:rPr>
          <w:rFonts w:ascii="Abadi" w:hAnsi="Abadi" w:cs="Liberation Sans"/>
          <w:b/>
          <w:u w:val="single"/>
        </w:rPr>
      </w:pPr>
    </w:p>
    <w:sectPr w:rsidR="006D70CF" w:rsidRPr="0044577C" w:rsidSect="004F6A77">
      <w:footerReference w:type="default" r:id="rId9"/>
      <w:pgSz w:w="11906" w:h="16838"/>
      <w:pgMar w:top="426" w:right="849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CA" w:rsidRDefault="00082BCA" w:rsidP="00055B14">
      <w:pPr>
        <w:spacing w:after="0" w:line="240" w:lineRule="auto"/>
      </w:pPr>
      <w:r>
        <w:separator/>
      </w:r>
    </w:p>
  </w:endnote>
  <w:endnote w:type="continuationSeparator" w:id="0">
    <w:p w:rsidR="00082BCA" w:rsidRDefault="00082BCA" w:rsidP="0005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Levenim MT">
    <w:altName w:val="Malgun Gothic Semilight"/>
    <w:charset w:val="B1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5D" w:rsidRDefault="001D00A2" w:rsidP="001D00A2">
    <w:pPr>
      <w:pStyle w:val="Pieddepage"/>
    </w:pPr>
    <w:r>
      <w:t xml:space="preserve"> </w:t>
    </w:r>
    <w:r w:rsidR="004A0B5D">
      <w:t>Enseigner explicite</w:t>
    </w:r>
    <w:r>
      <w:t xml:space="preserve">ment la compréhension </w:t>
    </w:r>
    <w:r w:rsidR="004A0B5D">
      <w:t>- Circonscription de Wittelsheim</w:t>
    </w:r>
  </w:p>
  <w:p w:rsidR="00055B14" w:rsidRDefault="00055B14" w:rsidP="004A0B5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CA" w:rsidRDefault="00082BCA" w:rsidP="00055B14">
      <w:pPr>
        <w:spacing w:after="0" w:line="240" w:lineRule="auto"/>
      </w:pPr>
      <w:r>
        <w:separator/>
      </w:r>
    </w:p>
  </w:footnote>
  <w:footnote w:type="continuationSeparator" w:id="0">
    <w:p w:rsidR="00082BCA" w:rsidRDefault="00082BCA" w:rsidP="0005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6BB1"/>
    <w:multiLevelType w:val="hybridMultilevel"/>
    <w:tmpl w:val="12C46830"/>
    <w:lvl w:ilvl="0" w:tplc="72081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903DF"/>
    <w:multiLevelType w:val="hybridMultilevel"/>
    <w:tmpl w:val="D78A5864"/>
    <w:lvl w:ilvl="0" w:tplc="4CF837C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3FB9"/>
    <w:multiLevelType w:val="hybridMultilevel"/>
    <w:tmpl w:val="534272BC"/>
    <w:lvl w:ilvl="0" w:tplc="92EAB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A6FCA"/>
    <w:multiLevelType w:val="hybridMultilevel"/>
    <w:tmpl w:val="A6D25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03B06"/>
    <w:multiLevelType w:val="hybridMultilevel"/>
    <w:tmpl w:val="42285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A4"/>
    <w:rsid w:val="00055B14"/>
    <w:rsid w:val="00082BCA"/>
    <w:rsid w:val="00121BD1"/>
    <w:rsid w:val="001B727D"/>
    <w:rsid w:val="001D00A2"/>
    <w:rsid w:val="001F70DB"/>
    <w:rsid w:val="00223F78"/>
    <w:rsid w:val="00226FE7"/>
    <w:rsid w:val="00291475"/>
    <w:rsid w:val="002A0A09"/>
    <w:rsid w:val="00336AE0"/>
    <w:rsid w:val="00393A4C"/>
    <w:rsid w:val="00394141"/>
    <w:rsid w:val="003B4518"/>
    <w:rsid w:val="004063AC"/>
    <w:rsid w:val="0044577C"/>
    <w:rsid w:val="00451550"/>
    <w:rsid w:val="00452072"/>
    <w:rsid w:val="004548B7"/>
    <w:rsid w:val="004568A4"/>
    <w:rsid w:val="00477AEF"/>
    <w:rsid w:val="004A0B5D"/>
    <w:rsid w:val="004F6A77"/>
    <w:rsid w:val="00602460"/>
    <w:rsid w:val="00651DED"/>
    <w:rsid w:val="00662D8A"/>
    <w:rsid w:val="006C2F84"/>
    <w:rsid w:val="006D70CF"/>
    <w:rsid w:val="006D776B"/>
    <w:rsid w:val="0084054E"/>
    <w:rsid w:val="008858C6"/>
    <w:rsid w:val="0088764F"/>
    <w:rsid w:val="008903AA"/>
    <w:rsid w:val="008B47A5"/>
    <w:rsid w:val="008E419D"/>
    <w:rsid w:val="008F0932"/>
    <w:rsid w:val="00955F7D"/>
    <w:rsid w:val="00982DFD"/>
    <w:rsid w:val="00A13B36"/>
    <w:rsid w:val="00A564E3"/>
    <w:rsid w:val="00AC09E3"/>
    <w:rsid w:val="00AE6914"/>
    <w:rsid w:val="00B33CBA"/>
    <w:rsid w:val="00BB1A9E"/>
    <w:rsid w:val="00C125B9"/>
    <w:rsid w:val="00C31402"/>
    <w:rsid w:val="00C47669"/>
    <w:rsid w:val="00C71A0D"/>
    <w:rsid w:val="00CD15C8"/>
    <w:rsid w:val="00CF5CBF"/>
    <w:rsid w:val="00D07FD8"/>
    <w:rsid w:val="00D121D5"/>
    <w:rsid w:val="00D14422"/>
    <w:rsid w:val="00D422BA"/>
    <w:rsid w:val="00D65FA7"/>
    <w:rsid w:val="00DF45DA"/>
    <w:rsid w:val="00DF4AD2"/>
    <w:rsid w:val="00E273AF"/>
    <w:rsid w:val="00EB0732"/>
    <w:rsid w:val="00EB587F"/>
    <w:rsid w:val="00EF20E7"/>
    <w:rsid w:val="00F0079F"/>
    <w:rsid w:val="00FC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57E8"/>
  <w15:docId w15:val="{603C3B29-9478-4EFC-81D7-425A3A3B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0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B14"/>
  </w:style>
  <w:style w:type="paragraph" w:styleId="Pieddepage">
    <w:name w:val="footer"/>
    <w:basedOn w:val="Normal"/>
    <w:link w:val="PieddepageCar"/>
    <w:uiPriority w:val="99"/>
    <w:unhideWhenUsed/>
    <w:rsid w:val="0005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B14"/>
  </w:style>
  <w:style w:type="paragraph" w:styleId="Textedebulles">
    <w:name w:val="Balloon Text"/>
    <w:basedOn w:val="Normal"/>
    <w:link w:val="TextedebullesCar"/>
    <w:uiPriority w:val="99"/>
    <w:semiHidden/>
    <w:unhideWhenUsed/>
    <w:rsid w:val="0005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4141"/>
    <w:pPr>
      <w:ind w:left="720"/>
      <w:contextualSpacing/>
    </w:pPr>
  </w:style>
  <w:style w:type="paragraph" w:customStyle="1" w:styleId="Default">
    <w:name w:val="Default"/>
    <w:rsid w:val="00EF2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65FA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65FA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4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xplorecuriocite.org/Portals/2/EducatorResources/fr/March/Anticipation%20Guide-strategy-FR-PDF-March%20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</dc:creator>
  <cp:lastModifiedBy>cjauneau</cp:lastModifiedBy>
  <cp:revision>5</cp:revision>
  <cp:lastPrinted>2018-12-03T13:55:00Z</cp:lastPrinted>
  <dcterms:created xsi:type="dcterms:W3CDTF">2018-12-03T09:41:00Z</dcterms:created>
  <dcterms:modified xsi:type="dcterms:W3CDTF">2018-12-03T13:55:00Z</dcterms:modified>
</cp:coreProperties>
</file>